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82" w:rsidRDefault="00D61682" w:rsidP="00D61682">
      <w:pPr>
        <w:spacing w:before="240" w:line="276" w:lineRule="auto"/>
        <w:jc w:val="both"/>
        <w:rPr>
          <w:sz w:val="24"/>
          <w:szCs w:val="24"/>
          <w:lang w:val="sq-AL"/>
        </w:rPr>
      </w:pPr>
    </w:p>
    <w:p w:rsidR="00D61682" w:rsidRDefault="00D61682" w:rsidP="00D61682">
      <w:pPr>
        <w:spacing w:before="240" w:line="276" w:lineRule="auto"/>
        <w:jc w:val="both"/>
        <w:rPr>
          <w:sz w:val="24"/>
          <w:szCs w:val="24"/>
          <w:lang w:val="sq-AL"/>
        </w:rPr>
      </w:pPr>
    </w:p>
    <w:p w:rsidR="00D61682" w:rsidRPr="008F3DDA" w:rsidRDefault="00D61682" w:rsidP="00D61682">
      <w:pPr>
        <w:spacing w:before="240" w:line="276" w:lineRule="auto"/>
        <w:jc w:val="both"/>
        <w:rPr>
          <w:b/>
          <w:sz w:val="24"/>
          <w:szCs w:val="24"/>
          <w:lang w:val="sq-AL"/>
        </w:rPr>
      </w:pPr>
      <w:r w:rsidRPr="008F3DDA">
        <w:rPr>
          <w:b/>
          <w:sz w:val="24"/>
          <w:szCs w:val="24"/>
          <w:lang w:val="sq-AL"/>
        </w:rPr>
        <w:t xml:space="preserve">Nga: D+ dhe </w:t>
      </w:r>
      <w:r w:rsidR="00876F47" w:rsidRPr="008F3DDA">
        <w:rPr>
          <w:b/>
          <w:sz w:val="24"/>
          <w:szCs w:val="24"/>
          <w:lang w:val="sq-AL"/>
        </w:rPr>
        <w:t>Çohu</w:t>
      </w:r>
      <w:r w:rsidRPr="008F3DDA">
        <w:rPr>
          <w:b/>
          <w:sz w:val="24"/>
          <w:szCs w:val="24"/>
          <w:lang w:val="sq-AL"/>
        </w:rPr>
        <w:t>!</w:t>
      </w:r>
    </w:p>
    <w:p w:rsidR="00D61682" w:rsidRDefault="00D61682" w:rsidP="00D61682">
      <w:pPr>
        <w:spacing w:before="240" w:line="276" w:lineRule="auto"/>
        <w:jc w:val="center"/>
        <w:rPr>
          <w:sz w:val="24"/>
          <w:szCs w:val="24"/>
          <w:lang w:val="sq-AL"/>
        </w:rPr>
      </w:pPr>
    </w:p>
    <w:p w:rsidR="00D61682" w:rsidRPr="008F3DDA" w:rsidRDefault="00D61682" w:rsidP="00D61682">
      <w:pPr>
        <w:spacing w:before="240" w:line="276" w:lineRule="auto"/>
        <w:jc w:val="center"/>
        <w:rPr>
          <w:b/>
          <w:sz w:val="36"/>
          <w:szCs w:val="36"/>
          <w:lang w:val="sq-AL"/>
        </w:rPr>
      </w:pPr>
      <w:r w:rsidRPr="008F3DDA">
        <w:rPr>
          <w:b/>
          <w:sz w:val="36"/>
          <w:szCs w:val="36"/>
          <w:lang w:val="sq-AL"/>
        </w:rPr>
        <w:t>Komunikat</w:t>
      </w:r>
      <w:r w:rsidR="00876F47" w:rsidRPr="008F3DDA">
        <w:rPr>
          <w:b/>
          <w:sz w:val="36"/>
          <w:szCs w:val="36"/>
          <w:lang w:val="sq-AL"/>
        </w:rPr>
        <w:t>ë</w:t>
      </w:r>
      <w:r w:rsidRPr="008F3DDA">
        <w:rPr>
          <w:b/>
          <w:sz w:val="36"/>
          <w:szCs w:val="36"/>
          <w:lang w:val="sq-AL"/>
        </w:rPr>
        <w:t xml:space="preserve"> p</w:t>
      </w:r>
      <w:r w:rsidR="00876F47" w:rsidRPr="008F3DDA">
        <w:rPr>
          <w:b/>
          <w:sz w:val="36"/>
          <w:szCs w:val="36"/>
          <w:lang w:val="sq-AL"/>
        </w:rPr>
        <w:t>ë</w:t>
      </w:r>
      <w:r w:rsidR="008F3DDA" w:rsidRPr="008F3DDA">
        <w:rPr>
          <w:b/>
          <w:sz w:val="36"/>
          <w:szCs w:val="36"/>
          <w:lang w:val="sq-AL"/>
        </w:rPr>
        <w:t>r M</w:t>
      </w:r>
      <w:r w:rsidRPr="008F3DDA">
        <w:rPr>
          <w:b/>
          <w:sz w:val="36"/>
          <w:szCs w:val="36"/>
          <w:lang w:val="sq-AL"/>
        </w:rPr>
        <w:t>edia</w:t>
      </w:r>
    </w:p>
    <w:p w:rsidR="00D61682" w:rsidRPr="008F3DDA" w:rsidRDefault="008F3DDA" w:rsidP="008F3DDA">
      <w:pPr>
        <w:spacing w:before="240" w:line="276" w:lineRule="auto"/>
        <w:jc w:val="center"/>
        <w:rPr>
          <w:b/>
          <w:i/>
          <w:sz w:val="32"/>
          <w:szCs w:val="32"/>
          <w:lang w:val="sq-AL"/>
        </w:rPr>
      </w:pPr>
      <w:r w:rsidRPr="008F3DDA">
        <w:rPr>
          <w:b/>
          <w:i/>
          <w:sz w:val="32"/>
          <w:szCs w:val="32"/>
          <w:lang w:val="sq-AL"/>
        </w:rPr>
        <w:t>S</w:t>
      </w:r>
      <w:r w:rsidR="00876F47" w:rsidRPr="008F3DDA">
        <w:rPr>
          <w:b/>
          <w:i/>
          <w:sz w:val="32"/>
          <w:szCs w:val="32"/>
          <w:lang w:val="sq-AL"/>
        </w:rPr>
        <w:t xml:space="preserve">ubjektet politike </w:t>
      </w:r>
      <w:r w:rsidRPr="008F3DDA">
        <w:rPr>
          <w:b/>
          <w:i/>
          <w:sz w:val="32"/>
          <w:szCs w:val="32"/>
          <w:lang w:val="sq-AL"/>
        </w:rPr>
        <w:t>shpenzuan miliona</w:t>
      </w:r>
      <w:r w:rsidR="008306F6">
        <w:rPr>
          <w:b/>
          <w:i/>
          <w:sz w:val="32"/>
          <w:szCs w:val="32"/>
          <w:lang w:val="sq-AL"/>
        </w:rPr>
        <w:t xml:space="preserve"> euro</w:t>
      </w:r>
      <w:r w:rsidRPr="008F3DDA">
        <w:rPr>
          <w:b/>
          <w:i/>
          <w:sz w:val="32"/>
          <w:szCs w:val="32"/>
          <w:lang w:val="sq-AL"/>
        </w:rPr>
        <w:t xml:space="preserve"> në zgjedhjet e 11 qershorit</w:t>
      </w:r>
    </w:p>
    <w:p w:rsidR="008306F6" w:rsidRDefault="008F3DDA" w:rsidP="00107FB0">
      <w:pPr>
        <w:spacing w:before="240" w:line="276" w:lineRule="auto"/>
        <w:jc w:val="both"/>
        <w:rPr>
          <w:sz w:val="24"/>
          <w:szCs w:val="24"/>
          <w:lang w:val="sq-AL"/>
        </w:rPr>
      </w:pPr>
      <w:bookmarkStart w:id="0" w:name="_GoBack"/>
      <w:bookmarkEnd w:id="0"/>
      <w:r>
        <w:rPr>
          <w:sz w:val="24"/>
          <w:szCs w:val="24"/>
          <w:lang w:val="sq-AL"/>
        </w:rPr>
        <w:t>Prishtinë 27 dhjetor 2017</w:t>
      </w:r>
    </w:p>
    <w:p w:rsidR="00D61682" w:rsidRDefault="00D61682" w:rsidP="00107FB0">
      <w:pPr>
        <w:spacing w:before="240" w:line="276" w:lineRule="auto"/>
        <w:jc w:val="both"/>
        <w:rPr>
          <w:sz w:val="24"/>
          <w:szCs w:val="24"/>
          <w:lang w:val="sq-AL"/>
        </w:rPr>
      </w:pPr>
      <w:r>
        <w:rPr>
          <w:sz w:val="24"/>
          <w:szCs w:val="24"/>
          <w:lang w:val="sq-AL"/>
        </w:rPr>
        <w:t>Demokraci Plus (D+) dhe Organizata Çohu! kanë bërë publikimin e</w:t>
      </w:r>
      <w:r w:rsidR="008F3DDA">
        <w:rPr>
          <w:sz w:val="24"/>
          <w:szCs w:val="24"/>
          <w:lang w:val="sq-AL"/>
        </w:rPr>
        <w:t xml:space="preserve"> raportit të monitorimit të kos</w:t>
      </w:r>
      <w:r>
        <w:rPr>
          <w:sz w:val="24"/>
          <w:szCs w:val="24"/>
          <w:lang w:val="sq-AL"/>
        </w:rPr>
        <w:t>tos së fushatës zgjedhore për zgjedhjet parlamenta</w:t>
      </w:r>
      <w:r w:rsidR="008F3DDA">
        <w:rPr>
          <w:sz w:val="24"/>
          <w:szCs w:val="24"/>
          <w:lang w:val="sq-AL"/>
        </w:rPr>
        <w:t xml:space="preserve">re të 11 qershorit. Ky raport </w:t>
      </w:r>
      <w:r>
        <w:rPr>
          <w:sz w:val="24"/>
          <w:szCs w:val="24"/>
          <w:lang w:val="sq-AL"/>
        </w:rPr>
        <w:t>ka bërë matjen e shpenzimeve në 23 komuna të Kosovës, katër televizione, tetë portale, pesë gazeta ditore, shpen</w:t>
      </w:r>
      <w:r w:rsidR="008F3DDA">
        <w:rPr>
          <w:sz w:val="24"/>
          <w:szCs w:val="24"/>
          <w:lang w:val="sq-AL"/>
        </w:rPr>
        <w:t>zimet e vëzhgimit të zgjedhjeve si</w:t>
      </w:r>
      <w:r>
        <w:rPr>
          <w:sz w:val="24"/>
          <w:szCs w:val="24"/>
          <w:lang w:val="sq-AL"/>
        </w:rPr>
        <w:t xml:space="preserve"> dhe gjobat e shqiptuara nga Paneli Zgjedhor për Ankesa dhe Parashtresa.</w:t>
      </w:r>
      <w:r w:rsidR="008F3DDA">
        <w:rPr>
          <w:sz w:val="24"/>
          <w:szCs w:val="24"/>
          <w:lang w:val="sq-AL"/>
        </w:rPr>
        <w:t xml:space="preserve"> </w:t>
      </w:r>
    </w:p>
    <w:p w:rsidR="00D61682" w:rsidRDefault="00D61682" w:rsidP="00D61682">
      <w:pPr>
        <w:spacing w:before="240" w:line="276" w:lineRule="auto"/>
        <w:jc w:val="both"/>
        <w:rPr>
          <w:sz w:val="24"/>
          <w:szCs w:val="24"/>
          <w:lang w:val="sq-AL"/>
        </w:rPr>
      </w:pPr>
      <w:r>
        <w:rPr>
          <w:sz w:val="24"/>
          <w:szCs w:val="24"/>
          <w:lang w:val="sq-AL"/>
        </w:rPr>
        <w:t xml:space="preserve">Genc </w:t>
      </w:r>
      <w:proofErr w:type="spellStart"/>
      <w:r>
        <w:rPr>
          <w:sz w:val="24"/>
          <w:szCs w:val="24"/>
          <w:lang w:val="sq-AL"/>
        </w:rPr>
        <w:t>Nimoni</w:t>
      </w:r>
      <w:proofErr w:type="spellEnd"/>
      <w:r>
        <w:rPr>
          <w:sz w:val="24"/>
          <w:szCs w:val="24"/>
          <w:lang w:val="sq-AL"/>
        </w:rPr>
        <w:t xml:space="preserve"> nga Organizata Çohu! ka thënë se ky raport </w:t>
      </w:r>
      <w:r w:rsidR="008306F6">
        <w:rPr>
          <w:sz w:val="24"/>
          <w:szCs w:val="24"/>
          <w:lang w:val="sq-AL"/>
        </w:rPr>
        <w:t>ka matur</w:t>
      </w:r>
      <w:r>
        <w:rPr>
          <w:sz w:val="24"/>
          <w:szCs w:val="24"/>
          <w:lang w:val="sq-AL"/>
        </w:rPr>
        <w:t xml:space="preserve"> shpenzime</w:t>
      </w:r>
      <w:r w:rsidR="008306F6">
        <w:rPr>
          <w:sz w:val="24"/>
          <w:szCs w:val="24"/>
          <w:lang w:val="sq-AL"/>
        </w:rPr>
        <w:t>t</w:t>
      </w:r>
      <w:r>
        <w:rPr>
          <w:sz w:val="24"/>
          <w:szCs w:val="24"/>
          <w:lang w:val="sq-AL"/>
        </w:rPr>
        <w:t xml:space="preserve"> e koalicioneve dhe subjekteve politike:</w:t>
      </w:r>
    </w:p>
    <w:p w:rsidR="00D61682" w:rsidRPr="00960317" w:rsidRDefault="00D61682" w:rsidP="00D61682">
      <w:pPr>
        <w:spacing w:before="240" w:line="276" w:lineRule="auto"/>
        <w:ind w:left="720"/>
        <w:jc w:val="both"/>
        <w:rPr>
          <w:sz w:val="24"/>
          <w:szCs w:val="24"/>
          <w:lang w:val="sq-AL"/>
        </w:rPr>
      </w:pPr>
      <w:r w:rsidRPr="00960317">
        <w:rPr>
          <w:sz w:val="24"/>
          <w:szCs w:val="24"/>
          <w:lang w:val="sq-AL"/>
        </w:rPr>
        <w:t xml:space="preserve">1. Partisë Demokratike të Kosovës me Aleancën për Ardhmërinë e Kosovës, Nisma për Kosovë </w:t>
      </w:r>
      <w:r w:rsidR="008306F6">
        <w:rPr>
          <w:sz w:val="24"/>
          <w:szCs w:val="24"/>
          <w:lang w:val="sq-AL"/>
        </w:rPr>
        <w:t xml:space="preserve">dhe të tjera </w:t>
      </w:r>
      <w:r w:rsidRPr="00960317">
        <w:rPr>
          <w:sz w:val="24"/>
          <w:szCs w:val="24"/>
          <w:lang w:val="sq-AL"/>
        </w:rPr>
        <w:t>(PAN);</w:t>
      </w:r>
    </w:p>
    <w:p w:rsidR="00D61682" w:rsidRPr="00960317" w:rsidRDefault="00D61682" w:rsidP="00D61682">
      <w:pPr>
        <w:spacing w:before="240" w:line="276" w:lineRule="auto"/>
        <w:ind w:firstLine="720"/>
        <w:jc w:val="both"/>
        <w:rPr>
          <w:sz w:val="24"/>
          <w:szCs w:val="24"/>
          <w:lang w:val="sq-AL"/>
        </w:rPr>
      </w:pPr>
      <w:r w:rsidRPr="00960317">
        <w:rPr>
          <w:sz w:val="24"/>
          <w:szCs w:val="24"/>
          <w:lang w:val="sq-AL"/>
        </w:rPr>
        <w:t xml:space="preserve">2. Lidhjes Demokratike të Kosovë, Aleancës Kosova e Re dhe Alternativa (LAA), si dhe; </w:t>
      </w:r>
    </w:p>
    <w:p w:rsidR="00D61682" w:rsidRDefault="00D61682" w:rsidP="00D61682">
      <w:pPr>
        <w:spacing w:before="240" w:line="276" w:lineRule="auto"/>
        <w:ind w:firstLine="720"/>
        <w:jc w:val="both"/>
        <w:rPr>
          <w:sz w:val="24"/>
          <w:szCs w:val="24"/>
          <w:lang w:val="sq-AL"/>
        </w:rPr>
      </w:pPr>
      <w:r w:rsidRPr="00960317">
        <w:rPr>
          <w:sz w:val="24"/>
          <w:szCs w:val="24"/>
          <w:lang w:val="sq-AL"/>
        </w:rPr>
        <w:t xml:space="preserve">3. Lëvizjes Vetëvendosje (LVV). </w:t>
      </w:r>
    </w:p>
    <w:p w:rsidR="008306F6" w:rsidRDefault="008F3DDA" w:rsidP="008F3DDA">
      <w:pPr>
        <w:spacing w:before="240" w:line="276" w:lineRule="auto"/>
        <w:jc w:val="both"/>
        <w:rPr>
          <w:sz w:val="24"/>
          <w:szCs w:val="24"/>
          <w:lang w:val="sq-AL"/>
        </w:rPr>
      </w:pPr>
      <w:r>
        <w:rPr>
          <w:sz w:val="24"/>
          <w:szCs w:val="24"/>
          <w:lang w:val="sq-AL"/>
        </w:rPr>
        <w:t>Tutje u shtua se t</w:t>
      </w:r>
      <w:r w:rsidR="00D61682" w:rsidRPr="00960317">
        <w:rPr>
          <w:sz w:val="24"/>
          <w:szCs w:val="24"/>
          <w:lang w:val="sq-AL"/>
        </w:rPr>
        <w:t>ë dhënat e prezantuara nuk janë të krahasuara me raportet financiare të subjekteve politike të dorëzuara në Komisionin Qendror të Zgjedhjeve (KQZ), për shkak të mohimit të qasjes në këto dokumente nga KQZ dhe vet subjektet politike,  edhe pse të njëjtat pas dorëzimit në KQZ, konsiderohen si dokumente zyrtare dhe publike. Të gjitha këto subjekte kanë marr</w:t>
      </w:r>
      <w:r w:rsidR="008306F6">
        <w:rPr>
          <w:sz w:val="24"/>
          <w:szCs w:val="24"/>
          <w:lang w:val="sq-AL"/>
        </w:rPr>
        <w:t>ë</w:t>
      </w:r>
      <w:r w:rsidR="00D61682" w:rsidRPr="00960317">
        <w:rPr>
          <w:sz w:val="24"/>
          <w:szCs w:val="24"/>
          <w:lang w:val="sq-AL"/>
        </w:rPr>
        <w:t xml:space="preserve"> kërkesa të shkruara në përfundim të afatit ligjor për dorëzimin e raporteve në KQZ.</w:t>
      </w:r>
      <w:r w:rsidR="00D61682" w:rsidRPr="00960317">
        <w:rPr>
          <w:rStyle w:val="FootnoteReference"/>
          <w:sz w:val="24"/>
          <w:szCs w:val="24"/>
          <w:lang w:val="sq-AL"/>
        </w:rPr>
        <w:footnoteReference w:id="1"/>
      </w:r>
      <w:r w:rsidR="00D61682" w:rsidRPr="00960317">
        <w:rPr>
          <w:sz w:val="24"/>
          <w:szCs w:val="24"/>
          <w:lang w:val="sq-AL"/>
        </w:rPr>
        <w:t xml:space="preserve"> Të gjitha pa përjashtim e kanë injoruar një kërkesë të tillë dhe nuk janë përgjigjur në lidhje me thirrjen për t’i publikuar financat e fushatës së tyre. </w:t>
      </w:r>
    </w:p>
    <w:p w:rsidR="008306F6" w:rsidRDefault="008306F6" w:rsidP="008F3DDA">
      <w:pPr>
        <w:spacing w:before="240" w:line="276" w:lineRule="auto"/>
        <w:jc w:val="both"/>
        <w:rPr>
          <w:sz w:val="24"/>
          <w:szCs w:val="24"/>
          <w:lang w:val="sq-AL"/>
        </w:rPr>
      </w:pPr>
    </w:p>
    <w:p w:rsidR="008306F6" w:rsidRDefault="008306F6" w:rsidP="008F3DDA">
      <w:pPr>
        <w:spacing w:before="240" w:line="276" w:lineRule="auto"/>
        <w:jc w:val="both"/>
        <w:rPr>
          <w:sz w:val="24"/>
          <w:szCs w:val="24"/>
          <w:lang w:val="sq-AL"/>
        </w:rPr>
      </w:pPr>
    </w:p>
    <w:p w:rsidR="008306F6" w:rsidRDefault="008306F6" w:rsidP="008F3DDA">
      <w:pPr>
        <w:spacing w:before="240" w:line="276" w:lineRule="auto"/>
        <w:jc w:val="both"/>
        <w:rPr>
          <w:sz w:val="24"/>
          <w:szCs w:val="24"/>
          <w:lang w:val="sq-AL"/>
        </w:rPr>
      </w:pPr>
    </w:p>
    <w:p w:rsidR="008F3DDA" w:rsidRDefault="008F3DDA" w:rsidP="008F3DDA">
      <w:pPr>
        <w:spacing w:before="240" w:line="276" w:lineRule="auto"/>
        <w:jc w:val="both"/>
        <w:rPr>
          <w:sz w:val="24"/>
          <w:szCs w:val="24"/>
          <w:lang w:val="sq-AL"/>
        </w:rPr>
      </w:pPr>
      <w:r w:rsidRPr="00960317">
        <w:rPr>
          <w:sz w:val="24"/>
          <w:szCs w:val="24"/>
          <w:lang w:val="sq-AL"/>
        </w:rPr>
        <w:t xml:space="preserve">Matja e shpenzimeve të subjekteve politike, është bazuar në çmimet e përafërta të tregut, duke i krahasuar shpenzimet </w:t>
      </w:r>
      <w:r w:rsidR="008306F6">
        <w:rPr>
          <w:sz w:val="24"/>
          <w:szCs w:val="24"/>
          <w:lang w:val="sq-AL"/>
        </w:rPr>
        <w:t xml:space="preserve">e subjekteve politike </w:t>
      </w:r>
      <w:r w:rsidRPr="00960317">
        <w:rPr>
          <w:sz w:val="24"/>
          <w:szCs w:val="24"/>
          <w:lang w:val="sq-AL"/>
        </w:rPr>
        <w:t>në njërën anë</w:t>
      </w:r>
      <w:r w:rsidR="008306F6">
        <w:rPr>
          <w:sz w:val="24"/>
          <w:szCs w:val="24"/>
          <w:lang w:val="sq-AL"/>
        </w:rPr>
        <w:t>,</w:t>
      </w:r>
      <w:r w:rsidRPr="00960317">
        <w:rPr>
          <w:sz w:val="24"/>
          <w:szCs w:val="24"/>
          <w:lang w:val="sq-AL"/>
        </w:rPr>
        <w:t xml:space="preserve"> me ofertat e kompanive private në anën tjetër. Në këtë raport përfshihen shpenzimet e subjekteve politike, kandidatëve të tyre dhe simpatizantëve </w:t>
      </w:r>
      <w:r w:rsidR="008306F6">
        <w:rPr>
          <w:sz w:val="24"/>
          <w:szCs w:val="24"/>
          <w:lang w:val="sq-AL"/>
        </w:rPr>
        <w:t>të cilat janë bërë</w:t>
      </w:r>
      <w:r w:rsidRPr="00960317">
        <w:rPr>
          <w:sz w:val="24"/>
          <w:szCs w:val="24"/>
          <w:lang w:val="sq-AL"/>
        </w:rPr>
        <w:t xml:space="preserve"> gjatë fushatës zgjedhore, duke përfshirë ditën e zgjedhjeve.</w:t>
      </w:r>
    </w:p>
    <w:p w:rsidR="008F3DDA" w:rsidRDefault="00D61682" w:rsidP="00D61682">
      <w:pPr>
        <w:spacing w:before="240" w:line="276" w:lineRule="auto"/>
        <w:jc w:val="both"/>
        <w:rPr>
          <w:sz w:val="24"/>
          <w:szCs w:val="24"/>
          <w:lang w:val="sq-AL"/>
        </w:rPr>
      </w:pPr>
      <w:r>
        <w:rPr>
          <w:sz w:val="24"/>
          <w:szCs w:val="24"/>
          <w:lang w:val="sq-AL"/>
        </w:rPr>
        <w:t xml:space="preserve">Në anën tjetër </w:t>
      </w:r>
      <w:proofErr w:type="spellStart"/>
      <w:r>
        <w:rPr>
          <w:sz w:val="24"/>
          <w:szCs w:val="24"/>
          <w:lang w:val="sq-AL"/>
        </w:rPr>
        <w:t>Isuf</w:t>
      </w:r>
      <w:proofErr w:type="spellEnd"/>
      <w:r>
        <w:rPr>
          <w:sz w:val="24"/>
          <w:szCs w:val="24"/>
          <w:lang w:val="sq-AL"/>
        </w:rPr>
        <w:t xml:space="preserve"> </w:t>
      </w:r>
      <w:proofErr w:type="spellStart"/>
      <w:r>
        <w:rPr>
          <w:sz w:val="24"/>
          <w:szCs w:val="24"/>
          <w:lang w:val="sq-AL"/>
        </w:rPr>
        <w:t>Zejna</w:t>
      </w:r>
      <w:proofErr w:type="spellEnd"/>
      <w:r>
        <w:rPr>
          <w:sz w:val="24"/>
          <w:szCs w:val="24"/>
          <w:lang w:val="sq-AL"/>
        </w:rPr>
        <w:t xml:space="preserve"> nga D+ ka deklaruar se n</w:t>
      </w:r>
      <w:r w:rsidRPr="00960317">
        <w:rPr>
          <w:sz w:val="24"/>
          <w:szCs w:val="24"/>
          <w:lang w:val="sq-AL"/>
        </w:rPr>
        <w:t>ga analizimi i të dhënave të raportit, shihet se dy koalicionet e mëdha PAN dhe LAA kanë pasur shpenzimet më të mëdha gjatë kësaj fushate, përderisa LVV ka shpenzuar brenda kufizimeve ligjore prej 50 cent</w:t>
      </w:r>
      <w:r w:rsidR="008306F6">
        <w:rPr>
          <w:sz w:val="24"/>
          <w:szCs w:val="24"/>
          <w:lang w:val="sq-AL"/>
        </w:rPr>
        <w:t>ë</w:t>
      </w:r>
      <w:r w:rsidRPr="00960317">
        <w:rPr>
          <w:sz w:val="24"/>
          <w:szCs w:val="24"/>
          <w:lang w:val="sq-AL"/>
        </w:rPr>
        <w:t xml:space="preserve"> për votues. </w:t>
      </w:r>
    </w:p>
    <w:p w:rsidR="008306F6" w:rsidRDefault="00D61682" w:rsidP="00D61682">
      <w:pPr>
        <w:spacing w:before="240" w:line="276" w:lineRule="auto"/>
        <w:jc w:val="both"/>
        <w:rPr>
          <w:sz w:val="24"/>
          <w:szCs w:val="24"/>
          <w:lang w:val="sq-AL"/>
        </w:rPr>
      </w:pPr>
      <w:r w:rsidRPr="008F3DDA">
        <w:rPr>
          <w:b/>
          <w:sz w:val="24"/>
          <w:szCs w:val="24"/>
          <w:lang w:val="sq-AL"/>
        </w:rPr>
        <w:t>Në të gjitha kategoritë koalicioni PAN ka shpenzuar EU 1,717,155</w:t>
      </w:r>
      <w:r w:rsidRPr="008F3DDA">
        <w:rPr>
          <w:rStyle w:val="FootnoteReference"/>
          <w:b/>
          <w:sz w:val="24"/>
          <w:szCs w:val="24"/>
          <w:lang w:val="sq-AL"/>
        </w:rPr>
        <w:footnoteReference w:id="2"/>
      </w:r>
      <w:r w:rsidRPr="008F3DDA">
        <w:rPr>
          <w:b/>
          <w:sz w:val="24"/>
          <w:szCs w:val="24"/>
          <w:lang w:val="sq-AL"/>
        </w:rPr>
        <w:t xml:space="preserve"> - koalicioni LAA EU 1,094,076 - ndërsa LVV EU 359,929. </w:t>
      </w:r>
      <w:r w:rsidRPr="00960317">
        <w:rPr>
          <w:sz w:val="24"/>
          <w:szCs w:val="24"/>
          <w:lang w:val="sq-AL"/>
        </w:rPr>
        <w:t xml:space="preserve">Nga këto të dhëna të vlerësimit të shpenzimeve, të cilat jo </w:t>
      </w:r>
      <w:proofErr w:type="spellStart"/>
      <w:r w:rsidRPr="00960317">
        <w:rPr>
          <w:sz w:val="24"/>
          <w:szCs w:val="24"/>
          <w:lang w:val="sq-AL"/>
        </w:rPr>
        <w:t>domosdoshmërisht</w:t>
      </w:r>
      <w:proofErr w:type="spellEnd"/>
      <w:r w:rsidRPr="00960317">
        <w:rPr>
          <w:sz w:val="24"/>
          <w:szCs w:val="24"/>
          <w:lang w:val="sq-AL"/>
        </w:rPr>
        <w:t xml:space="preserve"> paraqesin tërësinë e shpenzimeve të subjekteve politike, pasi që ato kanë pasur edhe shpenzime të tjera të cilat nuk ka qenë e mundur të monitorohen. Shumat e sakta sa kanë paguar subjektet politike nuk mund të dihen pa u ofruar qasje në raportet financiare, mirëpo duke i analizuar të dhënat e monitorimi vërehet se nga vlera e tregut të atyre shpenzimeve dy subjektet më të mëdha kanë bërë shkelje të legjislacionit duke shpenzuar mbi kufizimin e përcaktuar.</w:t>
      </w:r>
      <w:r w:rsidRPr="00960317">
        <w:rPr>
          <w:rStyle w:val="FootnoteReference"/>
          <w:sz w:val="24"/>
          <w:szCs w:val="24"/>
          <w:lang w:val="sq-AL"/>
        </w:rPr>
        <w:footnoteReference w:id="3"/>
      </w:r>
      <w:r w:rsidRPr="00960317">
        <w:rPr>
          <w:sz w:val="24"/>
          <w:szCs w:val="24"/>
          <w:lang w:val="sq-AL"/>
        </w:rPr>
        <w:t xml:space="preserve"> </w:t>
      </w:r>
    </w:p>
    <w:p w:rsidR="00D61682" w:rsidRDefault="00D61682" w:rsidP="00D61682">
      <w:pPr>
        <w:spacing w:before="240" w:line="276" w:lineRule="auto"/>
        <w:jc w:val="both"/>
        <w:rPr>
          <w:sz w:val="24"/>
          <w:szCs w:val="24"/>
          <w:lang w:val="sq-AL"/>
        </w:rPr>
      </w:pPr>
      <w:r w:rsidRPr="00960317">
        <w:rPr>
          <w:sz w:val="24"/>
          <w:szCs w:val="24"/>
          <w:lang w:val="sq-AL"/>
        </w:rPr>
        <w:t>Kur këtyre shpenzim</w:t>
      </w:r>
      <w:r w:rsidR="008306F6">
        <w:rPr>
          <w:sz w:val="24"/>
          <w:szCs w:val="24"/>
          <w:lang w:val="sq-AL"/>
        </w:rPr>
        <w:t xml:space="preserve">eve t’i shtohen kategoritë e pa </w:t>
      </w:r>
      <w:r w:rsidRPr="00960317">
        <w:rPr>
          <w:sz w:val="24"/>
          <w:szCs w:val="24"/>
          <w:lang w:val="sq-AL"/>
        </w:rPr>
        <w:t>monitoruara, si këshilltarët e fushatës, shpenzimet e transportit, rrjetet sociale, pagesat për organizatorët e tubimeve, pagesat për vendosjen e materialeve elektorale në terren, këto shuma mund të rriten ndjeshëm.</w:t>
      </w:r>
    </w:p>
    <w:p w:rsidR="00D61682" w:rsidRPr="00960317" w:rsidRDefault="00D61682" w:rsidP="00D61682">
      <w:pPr>
        <w:spacing w:before="240" w:line="276" w:lineRule="auto"/>
        <w:jc w:val="both"/>
        <w:rPr>
          <w:sz w:val="24"/>
          <w:szCs w:val="24"/>
          <w:lang w:val="sq-AL"/>
        </w:rPr>
      </w:pPr>
      <w:r>
        <w:rPr>
          <w:sz w:val="24"/>
          <w:szCs w:val="24"/>
          <w:lang w:val="sq-AL"/>
        </w:rPr>
        <w:t>Për më shumë detaje shih figurën e bashkangjitur</w:t>
      </w:r>
      <w:r w:rsidR="008F3DDA">
        <w:rPr>
          <w:sz w:val="24"/>
          <w:szCs w:val="24"/>
          <w:lang w:val="sq-AL"/>
        </w:rPr>
        <w:t xml:space="preserve"> në komunikatë</w:t>
      </w:r>
      <w:r>
        <w:rPr>
          <w:sz w:val="24"/>
          <w:szCs w:val="24"/>
          <w:lang w:val="sq-AL"/>
        </w:rPr>
        <w:t>:</w:t>
      </w:r>
    </w:p>
    <w:p w:rsidR="00D61682" w:rsidRPr="00960317" w:rsidRDefault="00D61682" w:rsidP="00D61682">
      <w:pPr>
        <w:spacing w:before="240" w:line="276" w:lineRule="auto"/>
        <w:jc w:val="both"/>
        <w:rPr>
          <w:rStyle w:val="Heading1Char"/>
          <w:sz w:val="24"/>
          <w:szCs w:val="24"/>
        </w:rPr>
      </w:pPr>
      <w:r w:rsidRPr="00960317">
        <w:rPr>
          <w:noProof/>
          <w:sz w:val="24"/>
          <w:szCs w:val="24"/>
        </w:rPr>
        <w:lastRenderedPageBreak/>
        <w:drawing>
          <wp:inline distT="0" distB="0" distL="0" distR="0">
            <wp:extent cx="6080760" cy="7490460"/>
            <wp:effectExtent l="0" t="0" r="1524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4AC8" w:rsidRPr="00876F47" w:rsidRDefault="00D61682" w:rsidP="00876F47">
      <w:pPr>
        <w:pBdr>
          <w:top w:val="single" w:sz="24" w:space="0" w:color="4472C4"/>
          <w:bottom w:val="single" w:sz="24" w:space="8" w:color="4472C4"/>
        </w:pBdr>
        <w:spacing w:before="240" w:line="276" w:lineRule="auto"/>
        <w:rPr>
          <w:i/>
          <w:iCs/>
          <w:color w:val="4472C4"/>
          <w:sz w:val="24"/>
          <w:szCs w:val="24"/>
          <w:lang w:val="sq-AL"/>
        </w:rPr>
      </w:pPr>
      <w:r w:rsidRPr="00960317">
        <w:rPr>
          <w:i/>
          <w:iCs/>
          <w:color w:val="4472C4"/>
          <w:sz w:val="24"/>
          <w:szCs w:val="24"/>
          <w:lang w:val="sq-AL"/>
        </w:rPr>
        <w:t>Figura 1. Paraqet Shpenzimet e subjekteve politike në fushatë zgjedhore, duke përfshirë të gjitha kategoritë e monitoruara dhe totalin e shpenzimeve.</w:t>
      </w:r>
    </w:p>
    <w:sectPr w:rsidR="001F4AC8" w:rsidRPr="00876F47" w:rsidSect="00105E9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AD" w:rsidRDefault="00E11DAD" w:rsidP="00D61682">
      <w:pPr>
        <w:spacing w:after="0" w:line="240" w:lineRule="auto"/>
      </w:pPr>
      <w:r>
        <w:separator/>
      </w:r>
    </w:p>
  </w:endnote>
  <w:endnote w:type="continuationSeparator" w:id="0">
    <w:p w:rsidR="00E11DAD" w:rsidRDefault="00E11DAD" w:rsidP="00D61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82" w:rsidRPr="00D61682" w:rsidRDefault="00D61682" w:rsidP="00876F47">
    <w:pPr>
      <w:pStyle w:val="Footer"/>
      <w:jc w:val="center"/>
      <w:rPr>
        <w:lang w:val="sq-AL"/>
      </w:rPr>
    </w:pPr>
    <w:r w:rsidRPr="00D61682">
      <w:rPr>
        <w:noProof/>
      </w:rPr>
      <w:drawing>
        <wp:anchor distT="0" distB="0" distL="114300" distR="114300" simplePos="0" relativeHeight="251662336" behindDoc="1" locked="0" layoutInCell="1" allowOverlap="1">
          <wp:simplePos x="0" y="0"/>
          <wp:positionH relativeFrom="margin">
            <wp:posOffset>3837709</wp:posOffset>
          </wp:positionH>
          <wp:positionV relativeFrom="paragraph">
            <wp:posOffset>-165042</wp:posOffset>
          </wp:positionV>
          <wp:extent cx="1856509" cy="630382"/>
          <wp:effectExtent l="0" t="0" r="0" b="0"/>
          <wp:wrapNone/>
          <wp:docPr id="4" name="Content Placeholder 3" descr="Image result for kfos">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318897-96E7-4EF6-A8F8-AA395B53817A}"/>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Image result for kfos">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318897-96E7-4EF6-A8F8-AA395B53817A}"/>
                      </a:ext>
                    </a:extLst>
                  </pic:cNvPr>
                  <pic:cNvPicPr>
                    <a:picLocks noGrp="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3261" cy="632675"/>
                  </a:xfrm>
                  <a:prstGeom prst="rect">
                    <a:avLst/>
                  </a:prstGeom>
                  <a:noFill/>
                </pic:spPr>
              </pic:pic>
            </a:graphicData>
          </a:graphic>
        </wp:anchor>
      </w:drawing>
    </w:r>
    <w:r w:rsidRPr="00D61682">
      <w:rPr>
        <w:lang w:val="sq-AL"/>
      </w:rPr>
      <w:t>Mbështetur nga: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AD" w:rsidRDefault="00E11DAD" w:rsidP="00D61682">
      <w:pPr>
        <w:spacing w:after="0" w:line="240" w:lineRule="auto"/>
      </w:pPr>
      <w:r>
        <w:separator/>
      </w:r>
    </w:p>
  </w:footnote>
  <w:footnote w:type="continuationSeparator" w:id="0">
    <w:p w:rsidR="00E11DAD" w:rsidRDefault="00E11DAD" w:rsidP="00D61682">
      <w:pPr>
        <w:spacing w:after="0" w:line="240" w:lineRule="auto"/>
      </w:pPr>
      <w:r>
        <w:continuationSeparator/>
      </w:r>
    </w:p>
  </w:footnote>
  <w:footnote w:id="1">
    <w:p w:rsidR="00D61682" w:rsidRPr="009A469E" w:rsidRDefault="00D61682" w:rsidP="00D61682">
      <w:pPr>
        <w:pStyle w:val="FootnoteText"/>
        <w:rPr>
          <w:lang w:val="sq-AL"/>
        </w:rPr>
      </w:pPr>
      <w:r w:rsidRPr="009A469E">
        <w:rPr>
          <w:rStyle w:val="FootnoteReference"/>
          <w:lang w:val="sq-AL"/>
        </w:rPr>
        <w:footnoteRef/>
      </w:r>
      <w:r w:rsidRPr="009A469E">
        <w:rPr>
          <w:lang w:val="sq-AL"/>
        </w:rPr>
        <w:t xml:space="preserve"> D+ me datës 30 korrik 2017, u ka dërguar kërkesa për qasje në raportet financiare të fushatës zgjedhore KQZ-së, koalicionit PAN, Koalicionit LAA dhe Lëvizjes Vetëvendosje.</w:t>
      </w:r>
    </w:p>
  </w:footnote>
  <w:footnote w:id="2">
    <w:p w:rsidR="00D61682" w:rsidRPr="009A469E" w:rsidRDefault="00D61682" w:rsidP="00D61682">
      <w:pPr>
        <w:pStyle w:val="FootnoteText"/>
        <w:rPr>
          <w:lang w:val="sq-AL"/>
        </w:rPr>
      </w:pPr>
      <w:r w:rsidRPr="009A469E">
        <w:rPr>
          <w:rStyle w:val="FootnoteReference"/>
          <w:lang w:val="sq-AL"/>
        </w:rPr>
        <w:footnoteRef/>
      </w:r>
      <w:r w:rsidRPr="009A469E">
        <w:rPr>
          <w:lang w:val="sq-AL"/>
        </w:rPr>
        <w:t xml:space="preserve"> Në këto shuma përfshihen edhe shpenzimet e vëzhgimit të zgjedhjeve, për më tepër lexo pjesën e shpenzimeve të vëzhgimit në të cilën </w:t>
      </w:r>
      <w:proofErr w:type="spellStart"/>
      <w:r w:rsidRPr="009A469E">
        <w:rPr>
          <w:lang w:val="sq-AL"/>
        </w:rPr>
        <w:t>detajisht</w:t>
      </w:r>
      <w:proofErr w:type="spellEnd"/>
      <w:r w:rsidRPr="009A469E">
        <w:rPr>
          <w:lang w:val="sq-AL"/>
        </w:rPr>
        <w:t xml:space="preserve"> sqarohet përllogaritja e vlerës së shpenzuar nga subjektet politike.</w:t>
      </w:r>
    </w:p>
  </w:footnote>
  <w:footnote w:id="3">
    <w:p w:rsidR="00D61682" w:rsidRPr="009A469E" w:rsidRDefault="00D61682" w:rsidP="00D61682">
      <w:pPr>
        <w:pStyle w:val="FootnoteText"/>
        <w:rPr>
          <w:lang w:val="sq-AL"/>
        </w:rPr>
      </w:pPr>
      <w:r w:rsidRPr="009A469E">
        <w:rPr>
          <w:rStyle w:val="FootnoteReference"/>
          <w:lang w:val="sq-AL"/>
        </w:rPr>
        <w:footnoteRef/>
      </w:r>
      <w:r w:rsidRPr="009A469E">
        <w:rPr>
          <w:lang w:val="sq-AL"/>
        </w:rPr>
        <w:t xml:space="preserve"> Ligji për Zgjedhjet e Përgjithshme, Neni 39, Kufizimi i Shpenzimeve të Fushatës dhe Kontributet.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82" w:rsidRDefault="00D61682" w:rsidP="00D61682">
    <w:pPr>
      <w:pStyle w:val="Header"/>
      <w:tabs>
        <w:tab w:val="clear" w:pos="4680"/>
        <w:tab w:val="clear" w:pos="9360"/>
        <w:tab w:val="left" w:pos="6513"/>
      </w:tabs>
    </w:pPr>
    <w:r>
      <w:rPr>
        <w:b/>
        <w:noProof/>
      </w:rPr>
      <w:drawing>
        <wp:anchor distT="0" distB="0" distL="114300" distR="114300" simplePos="0" relativeHeight="251659264" behindDoc="1" locked="0" layoutInCell="1" allowOverlap="1">
          <wp:simplePos x="0" y="0"/>
          <wp:positionH relativeFrom="margin">
            <wp:posOffset>-138545</wp:posOffset>
          </wp:positionH>
          <wp:positionV relativeFrom="page">
            <wp:posOffset>56803</wp:posOffset>
          </wp:positionV>
          <wp:extent cx="1082040" cy="1238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_Social_Profile_01.pn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2690"/>
                  <a:stretch/>
                </pic:blipFill>
                <pic:spPr bwMode="auto">
                  <a:xfrm>
                    <a:off x="0" y="0"/>
                    <a:ext cx="1082040" cy="123888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61682">
      <w:rPr>
        <w:noProof/>
        <w:sz w:val="24"/>
        <w:szCs w:val="24"/>
      </w:rPr>
      <w:drawing>
        <wp:anchor distT="0" distB="0" distL="114300" distR="114300" simplePos="0" relativeHeight="251661312" behindDoc="1" locked="0" layoutInCell="1" allowOverlap="1">
          <wp:simplePos x="0" y="0"/>
          <wp:positionH relativeFrom="margin">
            <wp:align>right</wp:align>
          </wp:positionH>
          <wp:positionV relativeFrom="paragraph">
            <wp:posOffset>-304800</wp:posOffset>
          </wp:positionV>
          <wp:extent cx="1089660" cy="1059180"/>
          <wp:effectExtent l="0" t="0" r="0" b="7620"/>
          <wp:wrapNone/>
          <wp:docPr id="6" name="Picture 5" descr="H:\COHU\COHU Office\logo\Finale\Cohu-Logo-B-250px.png">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8AF398D-4193-4F03-8828-D2BE93F8DE28}"/>
              </a:ext>
            </a:extLst>
          </wp:docPr>
          <wp:cNvGraphicFramePr/>
          <a:graphic xmlns:a="http://schemas.openxmlformats.org/drawingml/2006/main">
            <a:graphicData uri="http://schemas.openxmlformats.org/drawingml/2006/picture">
              <pic:pic xmlns:pic="http://schemas.openxmlformats.org/drawingml/2006/picture">
                <pic:nvPicPr>
                  <pic:cNvPr id="6" name="Picture 5" descr="H:\COHU\COHU Office\logo\Finale\Cohu-Logo-B-250px.png">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8AF398D-4193-4F03-8828-D2BE93F8DE28}"/>
                      </a:ext>
                    </a:extLst>
                  </pic:cNvPr>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660" cy="105918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7D1"/>
    <w:multiLevelType w:val="hybridMultilevel"/>
    <w:tmpl w:val="BF30076A"/>
    <w:lvl w:ilvl="0" w:tplc="8622508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C6A4E"/>
    <w:rsid w:val="00105E9A"/>
    <w:rsid w:val="00107FB0"/>
    <w:rsid w:val="001F4AC8"/>
    <w:rsid w:val="004C6A4E"/>
    <w:rsid w:val="008306F6"/>
    <w:rsid w:val="00872D1A"/>
    <w:rsid w:val="00876F47"/>
    <w:rsid w:val="008F3DDA"/>
    <w:rsid w:val="00B50DD7"/>
    <w:rsid w:val="00D61682"/>
    <w:rsid w:val="00E11DAD"/>
    <w:rsid w:val="00FB4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82"/>
    <w:rPr>
      <w:rFonts w:eastAsiaTheme="minorEastAsia" w:cs="Times New Roman"/>
      <w:lang w:val="en-US"/>
    </w:rPr>
  </w:style>
  <w:style w:type="paragraph" w:styleId="Heading1">
    <w:name w:val="heading 1"/>
    <w:basedOn w:val="Normal"/>
    <w:next w:val="Normal"/>
    <w:link w:val="Heading1Char"/>
    <w:uiPriority w:val="9"/>
    <w:qFormat/>
    <w:rsid w:val="00D61682"/>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682"/>
    <w:rPr>
      <w:rFonts w:asciiTheme="majorHAnsi" w:eastAsiaTheme="majorEastAsia" w:hAnsiTheme="majorHAnsi" w:cs="Times New Roman"/>
      <w:b/>
      <w:bCs/>
      <w:kern w:val="32"/>
      <w:sz w:val="32"/>
      <w:szCs w:val="32"/>
      <w:lang w:val="en-US"/>
    </w:rPr>
  </w:style>
  <w:style w:type="paragraph" w:styleId="FootnoteText">
    <w:name w:val="footnote text"/>
    <w:basedOn w:val="Normal"/>
    <w:link w:val="FootnoteTextChar"/>
    <w:uiPriority w:val="99"/>
    <w:unhideWhenUsed/>
    <w:rsid w:val="00D61682"/>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D61682"/>
    <w:rPr>
      <w:sz w:val="20"/>
      <w:szCs w:val="20"/>
      <w:lang w:val="en-US"/>
    </w:rPr>
  </w:style>
  <w:style w:type="character" w:styleId="FootnoteReference">
    <w:name w:val="footnote reference"/>
    <w:basedOn w:val="DefaultParagraphFont"/>
    <w:uiPriority w:val="99"/>
    <w:semiHidden/>
    <w:unhideWhenUsed/>
    <w:rsid w:val="00D61682"/>
    <w:rPr>
      <w:vertAlign w:val="superscript"/>
    </w:rPr>
  </w:style>
  <w:style w:type="paragraph" w:styleId="Header">
    <w:name w:val="header"/>
    <w:basedOn w:val="Normal"/>
    <w:link w:val="HeaderChar"/>
    <w:uiPriority w:val="99"/>
    <w:unhideWhenUsed/>
    <w:rsid w:val="00D6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682"/>
    <w:rPr>
      <w:rFonts w:eastAsiaTheme="minorEastAsia" w:cs="Times New Roman"/>
      <w:lang w:val="en-US"/>
    </w:rPr>
  </w:style>
  <w:style w:type="paragraph" w:styleId="Footer">
    <w:name w:val="footer"/>
    <w:basedOn w:val="Normal"/>
    <w:link w:val="FooterChar"/>
    <w:uiPriority w:val="99"/>
    <w:unhideWhenUsed/>
    <w:rsid w:val="00D6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682"/>
    <w:rPr>
      <w:rFonts w:eastAsiaTheme="minorEastAsia" w:cs="Times New Roman"/>
      <w:lang w:val="en-US"/>
    </w:rPr>
  </w:style>
  <w:style w:type="paragraph" w:styleId="BalloonText">
    <w:name w:val="Balloon Text"/>
    <w:basedOn w:val="Normal"/>
    <w:link w:val="BalloonTextChar"/>
    <w:uiPriority w:val="99"/>
    <w:semiHidden/>
    <w:unhideWhenUsed/>
    <w:rsid w:val="008F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DA"/>
    <w:rPr>
      <w:rFonts w:ascii="Tahoma" w:eastAsiaTheme="minorEastAsia" w:hAnsi="Tahoma" w:cs="Tahoma"/>
      <w:sz w:val="16"/>
      <w:szCs w:val="16"/>
      <w:lang w:val="en-US"/>
    </w:rPr>
  </w:style>
  <w:style w:type="paragraph" w:styleId="ListParagraph">
    <w:name w:val="List Paragraph"/>
    <w:basedOn w:val="Normal"/>
    <w:uiPriority w:val="34"/>
    <w:qFormat/>
    <w:rsid w:val="008F3D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2459453235412892"/>
          <c:y val="3.38940809968847E-2"/>
          <c:w val="0.75405467645871582"/>
          <c:h val="0.94525388181617498"/>
        </c:manualLayout>
      </c:layout>
      <c:barChart>
        <c:barDir val="bar"/>
        <c:grouping val="clustered"/>
        <c:ser>
          <c:idx val="0"/>
          <c:order val="0"/>
          <c:tx>
            <c:strRef>
              <c:f>Sheet1!$B$1</c:f>
              <c:strCache>
                <c:ptCount val="1"/>
                <c:pt idx="0">
                  <c:v>PAN</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Spote televizive</c:v>
                </c:pt>
                <c:pt idx="1">
                  <c:v>Transmetimi i tubimeve</c:v>
                </c:pt>
                <c:pt idx="2">
                  <c:v>Portale</c:v>
                </c:pt>
                <c:pt idx="3">
                  <c:v>Gazeta ditore</c:v>
                </c:pt>
                <c:pt idx="4">
                  <c:v>Terreni</c:v>
                </c:pt>
                <c:pt idx="5">
                  <c:v>Tubime</c:v>
                </c:pt>
                <c:pt idx="6">
                  <c:v>Gjobat nga PZAP </c:v>
                </c:pt>
                <c:pt idx="7">
                  <c:v>Vëzhgimi</c:v>
                </c:pt>
                <c:pt idx="8">
                  <c:v>Gjithsej</c:v>
                </c:pt>
              </c:strCache>
            </c:strRef>
          </c:cat>
          <c:val>
            <c:numRef>
              <c:f>Sheet1!$B$2:$B$10</c:f>
              <c:numCache>
                <c:formatCode>#,##0</c:formatCode>
                <c:ptCount val="9"/>
                <c:pt idx="0">
                  <c:v>230930</c:v>
                </c:pt>
                <c:pt idx="1">
                  <c:v>99400</c:v>
                </c:pt>
                <c:pt idx="2">
                  <c:v>75800</c:v>
                </c:pt>
                <c:pt idx="3">
                  <c:v>9820</c:v>
                </c:pt>
                <c:pt idx="4" formatCode="#,##0.00">
                  <c:v>314977.3</c:v>
                </c:pt>
                <c:pt idx="5" formatCode="#,##0.00">
                  <c:v>280847.3</c:v>
                </c:pt>
                <c:pt idx="6" formatCode="#,##0.00">
                  <c:v>158000</c:v>
                </c:pt>
                <c:pt idx="7">
                  <c:v>547380</c:v>
                </c:pt>
                <c:pt idx="8">
                  <c:v>1717154.6</c:v>
                </c:pt>
              </c:numCache>
            </c:numRef>
          </c:val>
          <c:extLst xmlns:c16r2="http://schemas.microsoft.com/office/drawing/2015/06/chart">
            <c:ext xmlns:c16="http://schemas.microsoft.com/office/drawing/2014/chart" uri="{C3380CC4-5D6E-409C-BE32-E72D297353CC}">
              <c16:uniqueId val="{00000000-6C50-4F04-B4E7-1E46E21F71AE}"/>
            </c:ext>
          </c:extLst>
        </c:ser>
        <c:ser>
          <c:idx val="1"/>
          <c:order val="1"/>
          <c:tx>
            <c:strRef>
              <c:f>Sheet1!$C$1</c:f>
              <c:strCache>
                <c:ptCount val="1"/>
                <c:pt idx="0">
                  <c:v>LAA</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Spote televizive</c:v>
                </c:pt>
                <c:pt idx="1">
                  <c:v>Transmetimi i tubimeve</c:v>
                </c:pt>
                <c:pt idx="2">
                  <c:v>Portale</c:v>
                </c:pt>
                <c:pt idx="3">
                  <c:v>Gazeta ditore</c:v>
                </c:pt>
                <c:pt idx="4">
                  <c:v>Terreni</c:v>
                </c:pt>
                <c:pt idx="5">
                  <c:v>Tubime</c:v>
                </c:pt>
                <c:pt idx="6">
                  <c:v>Gjobat nga PZAP </c:v>
                </c:pt>
                <c:pt idx="7">
                  <c:v>Vëzhgimi</c:v>
                </c:pt>
                <c:pt idx="8">
                  <c:v>Gjithsej</c:v>
                </c:pt>
              </c:strCache>
            </c:strRef>
          </c:cat>
          <c:val>
            <c:numRef>
              <c:f>Sheet1!$C$2:$C$10</c:f>
              <c:numCache>
                <c:formatCode>#,##0</c:formatCode>
                <c:ptCount val="9"/>
                <c:pt idx="0">
                  <c:v>175329</c:v>
                </c:pt>
                <c:pt idx="1">
                  <c:v>62100</c:v>
                </c:pt>
                <c:pt idx="2">
                  <c:v>73800</c:v>
                </c:pt>
                <c:pt idx="3">
                  <c:v>12025</c:v>
                </c:pt>
                <c:pt idx="4" formatCode="#,##0.00">
                  <c:v>154992.4</c:v>
                </c:pt>
                <c:pt idx="5">
                  <c:v>171020</c:v>
                </c:pt>
                <c:pt idx="6">
                  <c:v>71700</c:v>
                </c:pt>
                <c:pt idx="7">
                  <c:v>373770</c:v>
                </c:pt>
                <c:pt idx="8">
                  <c:v>1094736.4000000004</c:v>
                </c:pt>
              </c:numCache>
            </c:numRef>
          </c:val>
          <c:extLst xmlns:c16r2="http://schemas.microsoft.com/office/drawing/2015/06/chart">
            <c:ext xmlns:c16="http://schemas.microsoft.com/office/drawing/2014/chart" uri="{C3380CC4-5D6E-409C-BE32-E72D297353CC}">
              <c16:uniqueId val="{00000001-6C50-4F04-B4E7-1E46E21F71AE}"/>
            </c:ext>
          </c:extLst>
        </c:ser>
        <c:ser>
          <c:idx val="2"/>
          <c:order val="2"/>
          <c:tx>
            <c:strRef>
              <c:f>Sheet1!$D$1</c:f>
              <c:strCache>
                <c:ptCount val="1"/>
                <c:pt idx="0">
                  <c:v>LVV</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Spote televizive</c:v>
                </c:pt>
                <c:pt idx="1">
                  <c:v>Transmetimi i tubimeve</c:v>
                </c:pt>
                <c:pt idx="2">
                  <c:v>Portale</c:v>
                </c:pt>
                <c:pt idx="3">
                  <c:v>Gazeta ditore</c:v>
                </c:pt>
                <c:pt idx="4">
                  <c:v>Terreni</c:v>
                </c:pt>
                <c:pt idx="5">
                  <c:v>Tubime</c:v>
                </c:pt>
                <c:pt idx="6">
                  <c:v>Gjobat nga PZAP </c:v>
                </c:pt>
                <c:pt idx="7">
                  <c:v>Vëzhgimi</c:v>
                </c:pt>
                <c:pt idx="8">
                  <c:v>Gjithsej</c:v>
                </c:pt>
              </c:strCache>
            </c:strRef>
          </c:cat>
          <c:val>
            <c:numRef>
              <c:f>Sheet1!$D$2:$D$10</c:f>
              <c:numCache>
                <c:formatCode>#,##0</c:formatCode>
                <c:ptCount val="9"/>
                <c:pt idx="0">
                  <c:v>23418</c:v>
                </c:pt>
                <c:pt idx="1">
                  <c:v>43100</c:v>
                </c:pt>
                <c:pt idx="2">
                  <c:v>6000</c:v>
                </c:pt>
                <c:pt idx="3">
                  <c:v>1560</c:v>
                </c:pt>
                <c:pt idx="4" formatCode="#,##0.00">
                  <c:v>64482.3</c:v>
                </c:pt>
                <c:pt idx="5" formatCode="#,##0.00">
                  <c:v>44558.6</c:v>
                </c:pt>
                <c:pt idx="6" formatCode="#,##0.00">
                  <c:v>62600</c:v>
                </c:pt>
                <c:pt idx="7">
                  <c:v>114210</c:v>
                </c:pt>
                <c:pt idx="8">
                  <c:v>359928.9</c:v>
                </c:pt>
              </c:numCache>
            </c:numRef>
          </c:val>
          <c:extLst xmlns:c16r2="http://schemas.microsoft.com/office/drawing/2015/06/chart">
            <c:ext xmlns:c16="http://schemas.microsoft.com/office/drawing/2014/chart" uri="{C3380CC4-5D6E-409C-BE32-E72D297353CC}">
              <c16:uniqueId val="{00000002-6C50-4F04-B4E7-1E46E21F71AE}"/>
            </c:ext>
          </c:extLst>
        </c:ser>
        <c:dLbls>
          <c:showVal val="1"/>
        </c:dLbls>
        <c:gapWidth val="182"/>
        <c:axId val="77163520"/>
        <c:axId val="77198080"/>
      </c:barChart>
      <c:catAx>
        <c:axId val="771635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98080"/>
        <c:crosses val="autoZero"/>
        <c:auto val="1"/>
        <c:lblAlgn val="ctr"/>
        <c:lblOffset val="100"/>
      </c:catAx>
      <c:valAx>
        <c:axId val="77198080"/>
        <c:scaling>
          <c:orientation val="minMax"/>
        </c:scaling>
        <c:delete val="1"/>
        <c:axPos val="b"/>
        <c:numFmt formatCode="#,##0" sourceLinked="1"/>
        <c:majorTickMark val="none"/>
        <c:tickLblPos val="none"/>
        <c:crossAx val="771635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Isuf Zejna</dc:creator>
  <cp:keywords/>
  <dc:description/>
  <cp:lastModifiedBy>Besnik</cp:lastModifiedBy>
  <cp:revision>5</cp:revision>
  <dcterms:created xsi:type="dcterms:W3CDTF">2017-12-27T09:42:00Z</dcterms:created>
  <dcterms:modified xsi:type="dcterms:W3CDTF">2017-12-27T10:37:00Z</dcterms:modified>
</cp:coreProperties>
</file>